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line="220" w:lineRule="auto"/>
        <w:jc w:val="center"/>
        <w:rPr>
          <w:rFonts w:hint="eastAsia" w:ascii="方正小标宋简体" w:hAnsi="方正小标宋简体" w:eastAsia="方正小标宋简体" w:cs="方正小标宋简体"/>
          <w:b w:val="0"/>
          <w:bCs w:val="0"/>
          <w:spacing w:val="-21"/>
          <w:sz w:val="44"/>
          <w:szCs w:val="44"/>
          <w:lang w:eastAsia="zh-CN"/>
        </w:rPr>
      </w:pPr>
    </w:p>
    <w:p>
      <w:pPr>
        <w:spacing w:before="37" w:line="220" w:lineRule="auto"/>
        <w:jc w:val="center"/>
        <w:rPr>
          <w:rFonts w:hint="eastAsia" w:ascii="方正小标宋简体" w:hAnsi="方正小标宋简体" w:eastAsia="方正小标宋简体" w:cs="方正小标宋简体"/>
          <w:b w:val="0"/>
          <w:bCs w:val="0"/>
          <w:spacing w:val="-21"/>
          <w:sz w:val="44"/>
          <w:szCs w:val="44"/>
          <w:lang w:eastAsia="zh-CN"/>
        </w:rPr>
      </w:pPr>
    </w:p>
    <w:p>
      <w:pPr>
        <w:spacing w:before="37" w:line="220" w:lineRule="auto"/>
        <w:jc w:val="center"/>
        <w:rPr>
          <w:rFonts w:hint="eastAsia" w:ascii="方正小标宋简体" w:hAnsi="方正小标宋简体" w:eastAsia="方正小标宋简体" w:cs="方正小标宋简体"/>
          <w:b w:val="0"/>
          <w:bCs w:val="0"/>
          <w:spacing w:val="-21"/>
          <w:sz w:val="44"/>
          <w:szCs w:val="44"/>
          <w:lang w:eastAsia="zh-CN"/>
        </w:rPr>
      </w:pPr>
    </w:p>
    <w:p>
      <w:pPr>
        <w:spacing w:before="37" w:line="220" w:lineRule="auto"/>
        <w:jc w:val="center"/>
        <w:rPr>
          <w:rFonts w:hint="eastAsia" w:ascii="方正小标宋简体" w:hAnsi="方正小标宋简体" w:eastAsia="方正小标宋简体" w:cs="方正小标宋简体"/>
          <w:b w:val="0"/>
          <w:bCs w:val="0"/>
          <w:spacing w:val="-21"/>
          <w:sz w:val="44"/>
          <w:szCs w:val="44"/>
          <w:lang w:eastAsia="zh-CN"/>
        </w:rPr>
      </w:pPr>
    </w:p>
    <w:p>
      <w:pPr>
        <w:spacing w:before="37" w:line="220" w:lineRule="auto"/>
        <w:jc w:val="center"/>
        <w:rPr>
          <w:rFonts w:hint="eastAsia" w:ascii="方正小标宋简体" w:hAnsi="方正小标宋简体" w:eastAsia="方正小标宋简体" w:cs="方正小标宋简体"/>
          <w:b w:val="0"/>
          <w:bCs w:val="0"/>
          <w:spacing w:val="-21"/>
          <w:sz w:val="44"/>
          <w:szCs w:val="44"/>
          <w:lang w:eastAsia="zh-CN"/>
        </w:rPr>
      </w:pPr>
    </w:p>
    <w:p>
      <w:pPr>
        <w:spacing w:before="37" w:line="220" w:lineRule="auto"/>
        <w:jc w:val="center"/>
        <w:rPr>
          <w:rFonts w:hint="eastAsia" w:ascii="方正小标宋简体" w:hAnsi="方正小标宋简体" w:eastAsia="方正小标宋简体" w:cs="方正小标宋简体"/>
          <w:b w:val="0"/>
          <w:bCs w:val="0"/>
          <w:spacing w:val="-21"/>
          <w:sz w:val="44"/>
          <w:szCs w:val="44"/>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校后保字〔2023〕</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号</w:t>
      </w:r>
    </w:p>
    <w:p>
      <w:pPr>
        <w:spacing w:before="37" w:line="220" w:lineRule="auto"/>
        <w:jc w:val="center"/>
        <w:rPr>
          <w:rFonts w:hint="eastAsia" w:ascii="方正小标宋简体" w:hAnsi="方正小标宋简体" w:eastAsia="方正小标宋简体" w:cs="方正小标宋简体"/>
          <w:b w:val="0"/>
          <w:bCs w:val="0"/>
          <w:spacing w:val="-21"/>
          <w:sz w:val="44"/>
          <w:szCs w:val="44"/>
          <w:lang w:eastAsia="zh-CN"/>
        </w:rPr>
      </w:pPr>
    </w:p>
    <w:p>
      <w:pPr>
        <w:spacing w:before="37" w:line="220" w:lineRule="auto"/>
        <w:jc w:val="center"/>
        <w:rPr>
          <w:rFonts w:hint="default" w:ascii="方正小标宋简体" w:hAnsi="方正小标宋简体" w:eastAsia="方正小标宋简体" w:cs="方正小标宋简体"/>
          <w:b w:val="0"/>
          <w:bCs w:val="0"/>
          <w:spacing w:val="-21"/>
          <w:sz w:val="44"/>
          <w:szCs w:val="44"/>
          <w:lang w:val="en-US" w:eastAsia="zh-CN"/>
        </w:rPr>
      </w:pPr>
      <w:r>
        <w:rPr>
          <w:rFonts w:hint="eastAsia" w:ascii="方正小标宋简体" w:hAnsi="方正小标宋简体" w:eastAsia="方正小标宋简体" w:cs="方正小标宋简体"/>
          <w:b w:val="0"/>
          <w:bCs w:val="0"/>
          <w:spacing w:val="-21"/>
          <w:sz w:val="44"/>
          <w:szCs w:val="44"/>
          <w:lang w:eastAsia="zh-CN"/>
        </w:rPr>
        <w:t>关于印发《蚌埠工商学院2023年安全生产月</w:t>
      </w:r>
    </w:p>
    <w:p>
      <w:pPr>
        <w:spacing w:before="37" w:line="22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21"/>
          <w:sz w:val="44"/>
          <w:szCs w:val="44"/>
          <w:lang w:eastAsia="zh-CN"/>
        </w:rPr>
        <w:t>活动方案》的通知</w:t>
      </w:r>
    </w:p>
    <w:p>
      <w:pPr>
        <w:spacing w:line="300" w:lineRule="auto"/>
        <w:rPr>
          <w:rFonts w:hint="eastAsia" w:ascii="楷体" w:hAnsi="楷体" w:eastAsia="楷体" w:cs="楷体"/>
          <w:b w:val="0"/>
          <w:bCs w:val="0"/>
          <w:sz w:val="28"/>
          <w:szCs w:val="28"/>
          <w:lang w:eastAsia="zh-CN"/>
        </w:rPr>
      </w:pPr>
    </w:p>
    <w:p>
      <w:pPr>
        <w:spacing w:line="300" w:lineRule="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各教学院部、各职能部门：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今年6月是第22个全国“安全生产月”,主题是“人人讲安全 个个会应急”。根据《安徽省学校安全生产专项领导小组办公室关于开展2023年全省教育系统“安全生产月”活动的通知》要求，结合我校实际，决定在全校开展“安全生产月”系列活动，现将活动方案下发你们，望遵照执行。</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黑体" w:hAnsi="黑体" w:eastAsia="黑体" w:cs="黑体"/>
          <w:snapToGrid/>
          <w:color w:val="000000"/>
          <w:kern w:val="2"/>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仿宋" w:hAnsi="仿宋" w:eastAsia="仿宋" w:cs="仿宋"/>
          <w:snapToGrid/>
          <w:color w:val="000000"/>
          <w:spacing w:val="0"/>
          <w:kern w:val="2"/>
          <w:sz w:val="28"/>
          <w:szCs w:val="28"/>
          <w:lang w:val="en-US" w:eastAsia="zh-CN" w:bidi="ar-SA"/>
        </w:rPr>
      </w:pPr>
      <w:r>
        <w:rPr>
          <w:rFonts w:hint="eastAsia" w:ascii="仿宋" w:hAnsi="仿宋" w:eastAsia="仿宋" w:cs="仿宋"/>
          <w:snapToGrid/>
          <w:color w:val="000000"/>
          <w:spacing w:val="0"/>
          <w:kern w:val="2"/>
          <w:sz w:val="28"/>
          <w:szCs w:val="28"/>
          <w:lang w:val="en-US" w:eastAsia="zh-CN" w:bidi="ar-SA"/>
        </w:rPr>
        <w:t>附：</w:t>
      </w:r>
      <w:r>
        <w:rPr>
          <w:rFonts w:hint="eastAsia" w:ascii="仿宋" w:hAnsi="仿宋" w:eastAsia="仿宋" w:cs="仿宋"/>
          <w:b w:val="0"/>
          <w:bCs w:val="0"/>
          <w:spacing w:val="0"/>
          <w:sz w:val="28"/>
          <w:szCs w:val="28"/>
          <w:lang w:eastAsia="zh-CN"/>
        </w:rPr>
        <w:t>蚌埠工商学院2023年安全生产月活动方案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黑体" w:hAnsi="黑体" w:eastAsia="黑体" w:cs="黑体"/>
          <w:snapToGrid/>
          <w:color w:val="000000"/>
          <w:kern w:val="2"/>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5040" w:firstLineChars="1800"/>
        <w:jc w:val="both"/>
        <w:textAlignment w:val="baseline"/>
        <w:rPr>
          <w:rFonts w:hint="eastAsia" w:ascii="仿宋" w:hAnsi="仿宋" w:eastAsia="仿宋" w:cs="仿宋"/>
          <w:snapToGrid/>
          <w:color w:val="000000"/>
          <w:kern w:val="2"/>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5040" w:firstLineChars="18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蚌埠工商学院安委会办公室（代）</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firstLine="6160" w:firstLineChars="2200"/>
        <w:jc w:val="both"/>
        <w:textAlignment w:val="baseline"/>
        <w:rPr>
          <w:rFonts w:hint="eastAsia" w:ascii="仿宋" w:hAnsi="仿宋" w:eastAsia="仿宋" w:cs="仿宋"/>
          <w:snapToGrid w:val="0"/>
          <w:color w:val="000000"/>
          <w:kern w:val="0"/>
          <w:sz w:val="28"/>
          <w:szCs w:val="28"/>
          <w:lang w:val="en-US" w:eastAsia="zh-CN" w:bidi="ar-SA"/>
        </w:rPr>
        <w:sectPr>
          <w:headerReference r:id="rId5" w:type="first"/>
          <w:footerReference r:id="rId7" w:type="first"/>
          <w:footerReference r:id="rId6" w:type="default"/>
          <w:pgSz w:w="11910" w:h="16840"/>
          <w:pgMar w:top="1996" w:right="1439" w:bottom="1440" w:left="1569" w:header="0" w:footer="1134" w:gutter="0"/>
          <w:pgNumType w:fmt="decimal" w:start="0"/>
          <w:cols w:space="720" w:num="1"/>
        </w:sectPr>
      </w:pPr>
      <w:r>
        <w:rPr>
          <w:rFonts w:hint="eastAsia" w:ascii="仿宋" w:hAnsi="仿宋" w:eastAsia="仿宋" w:cs="仿宋"/>
          <w:snapToGrid w:val="0"/>
          <w:color w:val="000000"/>
          <w:kern w:val="0"/>
          <w:sz w:val="28"/>
          <w:szCs w:val="28"/>
          <w:lang w:val="en-US" w:eastAsia="zh-CN" w:bidi="ar-SA"/>
        </w:rPr>
        <w:t>2023年6月2日</w:t>
      </w:r>
    </w:p>
    <w:p>
      <w:pPr>
        <w:spacing w:before="37" w:line="22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21"/>
          <w:sz w:val="44"/>
          <w:szCs w:val="44"/>
          <w:lang w:eastAsia="zh-CN"/>
        </w:rPr>
        <w:t>蚌埠工商学院2023年安全生产月活动方案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黑体" w:hAnsi="黑体" w:eastAsia="黑体" w:cs="黑体"/>
          <w:snapToGrid/>
          <w:color w:val="000000"/>
          <w:kern w:val="2"/>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黑体" w:hAnsi="黑体" w:eastAsia="黑体" w:cs="黑体"/>
          <w:snapToGrid/>
          <w:color w:val="000000"/>
          <w:kern w:val="2"/>
          <w:sz w:val="28"/>
          <w:szCs w:val="28"/>
          <w:lang w:val="en-US" w:eastAsia="zh-CN" w:bidi="ar-SA"/>
        </w:rPr>
      </w:pPr>
      <w:r>
        <w:rPr>
          <w:rFonts w:hint="eastAsia" w:ascii="黑体" w:hAnsi="黑体" w:eastAsia="黑体" w:cs="黑体"/>
          <w:snapToGrid/>
          <w:color w:val="000000"/>
          <w:kern w:val="2"/>
          <w:sz w:val="28"/>
          <w:szCs w:val="28"/>
          <w:lang w:val="en-US" w:eastAsia="zh-CN" w:bidi="ar-SA"/>
        </w:rPr>
        <w:t>一、总体要求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以习近平新时代中国特色社会主义思想为指导，深入学习宣传贯彻党的二十大精神，学习习近平总书记关于安全生产重要论述和省委、省政府以及教育厅工作要求，紧密结合学习贯彻习近平新时代中国特色社会主义思想主题教育，推动学校各部门、全体师生员工树牢安全发展理念，层层压紧压实安全责任，扎实开展校园安全风险隐患排查整治，开展有声势、有实效的宣传教育活动，着力提升师生安全意识和安全素养，促进学校安全水平稳步提升、安全形势持续向好，有效防范和遏制重特大事故发生，坚决守住校园安全底线。</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黑体" w:hAnsi="黑体" w:eastAsia="黑体" w:cs="黑体"/>
          <w:snapToGrid/>
          <w:color w:val="000000"/>
          <w:kern w:val="2"/>
          <w:sz w:val="28"/>
          <w:szCs w:val="28"/>
          <w:lang w:val="en-US" w:eastAsia="zh-CN" w:bidi="ar-SA"/>
        </w:rPr>
      </w:pPr>
      <w:r>
        <w:rPr>
          <w:rFonts w:hint="eastAsia" w:ascii="黑体" w:hAnsi="黑体" w:eastAsia="黑体" w:cs="黑体"/>
          <w:snapToGrid/>
          <w:color w:val="000000"/>
          <w:kern w:val="2"/>
          <w:sz w:val="28"/>
          <w:szCs w:val="28"/>
          <w:lang w:val="en-US" w:eastAsia="zh-CN" w:bidi="ar-SA"/>
        </w:rPr>
        <w:t>二、活动主题及时间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活动以校园安全为重点，以“人人讲安全 个个会应急”为主题，于6月1日至30日在全校系统开展。</w:t>
      </w:r>
    </w:p>
    <w:p>
      <w:pPr>
        <w:keepNext w:val="0"/>
        <w:keepLines w:val="0"/>
        <w:pageBreakBefore w:val="0"/>
        <w:widowControl/>
        <w:tabs>
          <w:tab w:val="left" w:pos="542"/>
        </w:tabs>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黑体" w:hAnsi="黑体" w:eastAsia="黑体" w:cs="黑体"/>
          <w:snapToGrid/>
          <w:color w:val="000000"/>
          <w:kern w:val="2"/>
          <w:sz w:val="28"/>
          <w:szCs w:val="28"/>
          <w:lang w:val="en-US" w:eastAsia="zh-CN" w:bidi="ar-SA"/>
        </w:rPr>
      </w:pPr>
      <w:r>
        <w:rPr>
          <w:rFonts w:hint="eastAsia" w:ascii="黑体" w:hAnsi="黑体" w:eastAsia="黑体" w:cs="黑体"/>
          <w:snapToGrid/>
          <w:color w:val="000000"/>
          <w:kern w:val="2"/>
          <w:sz w:val="28"/>
          <w:szCs w:val="28"/>
          <w:lang w:val="en-US" w:eastAsia="zh-CN" w:bidi="ar-SA"/>
        </w:rPr>
        <w:t>三、主要内容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(一)推动学习宣传贯彻习近平总书记关于安全生产重要论述精神走深走实。</w:t>
      </w:r>
      <w:r>
        <w:rPr>
          <w:rFonts w:hint="eastAsia" w:ascii="仿宋" w:hAnsi="仿宋" w:eastAsia="仿宋" w:cs="仿宋"/>
          <w:b w:val="0"/>
          <w:bCs w:val="0"/>
          <w:snapToGrid/>
          <w:color w:val="000000"/>
          <w:kern w:val="2"/>
          <w:sz w:val="28"/>
          <w:szCs w:val="28"/>
          <w:lang w:val="en-US" w:eastAsia="zh-CN" w:bidi="ar-SA"/>
        </w:rPr>
        <w:t>6月7日前，通过了党委理论学习中心组、课堂培训、干部专题培训等形式，</w:t>
      </w:r>
      <w:r>
        <w:rPr>
          <w:rFonts w:hint="eastAsia" w:ascii="仿宋" w:hAnsi="仿宋" w:eastAsia="仿宋" w:cs="仿宋"/>
          <w:snapToGrid/>
          <w:color w:val="000000"/>
          <w:kern w:val="2"/>
          <w:sz w:val="28"/>
          <w:szCs w:val="28"/>
          <w:lang w:val="en-US" w:eastAsia="zh-CN" w:bidi="ar-SA"/>
        </w:rPr>
        <w:t>结合学习贯彻习近平新时代中国特色社会主义思想主题教育，开展专题学习，学深悟透习近平总书记关于安全生产重要论述，围绕宣传贯彻习近平总书记关于安全生产特别是安全红线重要论述组织开展宣讲活动，教育引导领导干部树牢“人民至上生命至上”的安全发展理念，增强从根本上消除事故隐患的思想自觉和行动自觉，切实把学习成果转化为推动学校安全发展的工作实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责任部门：宣传部、人力资源部、各学院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（二）围绕重大事故隐患排查整治2023行动开展宣传。</w:t>
      </w:r>
      <w:r>
        <w:rPr>
          <w:rFonts w:hint="eastAsia" w:ascii="仿宋" w:hAnsi="仿宋" w:eastAsia="仿宋" w:cs="仿宋"/>
          <w:snapToGrid/>
          <w:color w:val="000000"/>
          <w:kern w:val="2"/>
          <w:sz w:val="28"/>
          <w:szCs w:val="28"/>
          <w:lang w:val="en-US" w:eastAsia="zh-CN" w:bidi="ar-SA"/>
        </w:rPr>
        <w:t>围绕教育系统重大事故隐患专项排查整治2023行动要求，积极组织宣传报道主要负责人“五带头” (带头研究组织重大事故隐患排查整治、带头落实全员安全生产岗位责任发挥管理团队和专家作用、带头对动火等危险作业开展排查整治、带头对外包外租等生产活动开展排查整治、带头开展事故应急救援演练活动)进展情况。组织开展“事故隐患大扫除”等行动，对安全重点环节进行全面自查自纠，强化源头治理。及时总结工作成效，宣传推广安全责任落实、安全承诺、专家服务、除患奖励等经验做法，创新安全管理体制机制，探索形成制度成果，切实提升安全生产工作水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责任部门：党政办公室、宣传部、后勤保障部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(三)组织学习宣传安全生产十五条措施。</w:t>
      </w:r>
      <w:r>
        <w:rPr>
          <w:rFonts w:hint="eastAsia" w:ascii="仿宋" w:hAnsi="仿宋" w:eastAsia="仿宋" w:cs="仿宋"/>
          <w:snapToGrid/>
          <w:color w:val="000000"/>
          <w:kern w:val="2"/>
          <w:sz w:val="28"/>
          <w:szCs w:val="28"/>
          <w:lang w:val="en-US" w:eastAsia="zh-CN" w:bidi="ar-SA"/>
        </w:rPr>
        <w:t>深刻领会安全生产十五条措施的重要意义、突出特点、部署安排、具体要求等，学校党委书记、校长带头讲安全、抓安全，一线工作者互动讲安全，开展校园安全“公开课”“大讲堂”“大家谈”等学习活动，将安全生产十五条措施因地因事制宜，灵活落实到校园安全防范工作上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right="0" w:rightChars="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责任部门：党政办公室、后勤保障部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(四)组织学习宣传贯彻新《安全生产法》和《安徽省学校安全条例》。</w:t>
      </w:r>
      <w:r>
        <w:rPr>
          <w:rFonts w:hint="eastAsia" w:ascii="仿宋" w:hAnsi="仿宋" w:eastAsia="仿宋" w:cs="仿宋"/>
          <w:snapToGrid/>
          <w:color w:val="000000"/>
          <w:kern w:val="2"/>
          <w:sz w:val="28"/>
          <w:szCs w:val="28"/>
          <w:lang w:val="en-US" w:eastAsia="zh-CN" w:bidi="ar-SA"/>
        </w:rPr>
        <w:t>广泛开展安全生产法律法规宣传教育工作，自觉把安全放在第一位，贯穿工作全过程各方面。学校主要负责人要切实担起安全生产“第一责任人”责任，严格履行安全生产法定职责，带头尊法、学法、守法，主动研判风险、排查隐患，积极参加“人人讲安全 个个会应急”活动，常态化、规范化组织开展全员应急救援演练和知识技能培训；加大以案释法和以案普法的宣传力度；广泛开展“我是安全吹哨人”“查找身边的隐患”等活动，调动师生参与监督的主动性和自觉性。</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责任部门：后勤保障部、各学院、各部门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 xml:space="preserve">(五)组织开展安全警示教育活动。 </w:t>
      </w:r>
      <w:r>
        <w:rPr>
          <w:rFonts w:hint="eastAsia" w:ascii="仿宋" w:hAnsi="仿宋" w:eastAsia="仿宋" w:cs="仿宋"/>
          <w:snapToGrid/>
          <w:color w:val="000000"/>
          <w:kern w:val="2"/>
          <w:sz w:val="28"/>
          <w:szCs w:val="28"/>
          <w:lang w:val="en-US" w:eastAsia="zh-CN" w:bidi="ar-SA"/>
        </w:rPr>
        <w:t>6月15日前，各学院、各部门要多形式开展警示教育活动，充分利用好新媒体平台，通过观看安全事故警示教育片、参观警示教育展、现场警示会、反思大讨论等形式，强化警示教育作用，深刻汲取教训，落实主体责任，提高安全意识，防范同类事故发生。</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责任部门：后勤保障部、人力资源部、各学院</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(六)开展校园安全隐患排查及宣传报道。</w:t>
      </w:r>
      <w:r>
        <w:rPr>
          <w:rFonts w:hint="eastAsia" w:ascii="仿宋" w:hAnsi="仿宋" w:eastAsia="仿宋" w:cs="仿宋"/>
          <w:snapToGrid/>
          <w:color w:val="000000"/>
          <w:kern w:val="2"/>
          <w:sz w:val="28"/>
          <w:szCs w:val="28"/>
          <w:lang w:val="en-US" w:eastAsia="zh-CN" w:bidi="ar-SA"/>
        </w:rPr>
        <w:t>结合结合前期安全隐患排查整治和专项督导行动，聚焦交通安全、实验室及危化品安全、校舍安全、食品安全、消防安全等重点领域，开展集中检查，对排查出的问题隐患，按照“谁主管、谁负责”的原则，建立台账、落实责任、细化措施、明确时限，确保全面整改落实。要全力做好校园安全宣传报道工作，及时总结好经验、好做法，推动形成宣传声势，在全校营造“关爱生命、关注安全”的浓厚氛围。</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default"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 xml:space="preserve">责任部门：后勤保障部  教育技术中心  宣传部 </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(七)坚持全员参与，组织开展安全生产应急和消防演练活动。</w:t>
      </w:r>
      <w:r>
        <w:rPr>
          <w:rFonts w:hint="eastAsia" w:ascii="仿宋" w:hAnsi="仿宋" w:eastAsia="仿宋" w:cs="仿宋"/>
          <w:snapToGrid/>
          <w:color w:val="000000"/>
          <w:kern w:val="2"/>
          <w:sz w:val="28"/>
          <w:szCs w:val="28"/>
          <w:lang w:val="en-US" w:eastAsia="zh-CN" w:bidi="ar-SA"/>
        </w:rPr>
        <w:t>将“安全生产月”与安全生产应急演练专项行动有力结合，做到同时部署、严密组织、认真落实；紧盯重点区域、重点时段及人员密集场所，采取多种形式，科学安排活动时间和内容，确保以活动促准备、以活动强能力。针对学生交通安全、消防及地震逃生等，积极联合、协调驻地政府相关部门，重点围绕指挥决策、协同应对、应急保障、后期处置等内容，组织开展应急指挥演练；各二级单位全面落实安全生产主体责任，通过组织开展应急演练、安全生产教育培训，提升师生应急意识和先期处置能力。消防管理部门要根据《安徽省学校消防安全标准化管理指南》等标准规定，认真排查梳理风险隐患，以贴近实战、注重实效为原则，开展多部门、多层次参与的联合消防安全应急演练，通过演练进一步修订完善应急预案。广泛开展重点岗位现场应急处置演练活动，特别是实验室一线师生、值班值勤的一线员工，在演练中强调标准化、规范化的操作，切实提高在第一时间正确、及时处理突发事件的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责任部门：后勤保障部、现代教育技术中心、图书馆、各学院</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(八)创新开展“安全宣传咨询日”活动。</w:t>
      </w:r>
      <w:r>
        <w:rPr>
          <w:rFonts w:hint="eastAsia" w:ascii="仿宋" w:hAnsi="仿宋" w:eastAsia="仿宋" w:cs="仿宋"/>
          <w:snapToGrid/>
          <w:color w:val="000000"/>
          <w:kern w:val="2"/>
          <w:sz w:val="28"/>
          <w:szCs w:val="28"/>
          <w:lang w:val="en-US" w:eastAsia="zh-CN" w:bidi="ar-SA"/>
        </w:rPr>
        <w:t xml:space="preserve"> 6月16日是全国安全宣传咨询日，以此为契机，各二级学院要结合实际广泛开展形式多样、线上线下相结合的安全宣传咨询活动，集中宣传安全生产政策法规、应急避险和自救互救方法等科普知识。积极组织参与“十大逃生演练科普视频”展播、“人人讲安全个个会应急”网络知识竞赛、线上“逃生演练训练营”“自救福利大派送”等活动，扩大应急科普人群覆盖面。组织开展播放公益宣传片、张贴公益海报、发放安全应急科普资料、回答师生关心的安全生产问题、展示应急管理前沿技术和科技装备等活动。6月25日前，创新开展师生喜闻乐见、形式多样、线上线下相结合的安全宣传活动。积极组织师生职工参与“主播讲安全”“美好生活从安全开始话题征集”“新安法知多少”“救援技能趣味测试”等活动。组织安全工作相关人员积极参与“进门入户送安全”“安全志愿者在行动”和各类应急演练体验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责任部门：各学院、校团委、后勤保障部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(九)积极参加第四届应急管理普法知识竞赛活动。</w:t>
      </w:r>
      <w:r>
        <w:rPr>
          <w:rFonts w:hint="eastAsia" w:ascii="仿宋" w:hAnsi="仿宋" w:eastAsia="仿宋" w:cs="仿宋"/>
          <w:snapToGrid/>
          <w:color w:val="000000"/>
          <w:kern w:val="2"/>
          <w:sz w:val="28"/>
          <w:szCs w:val="28"/>
          <w:lang w:val="en-US" w:eastAsia="zh-CN" w:bidi="ar-SA"/>
        </w:rPr>
        <w:t>6月25日前，抓住学校第一届校园安全知识竞赛契机，认真组织，积极宣传，广泛动员广大学生、教职工参与校内安全知识竞赛、安徽省第四届应急管理普法知识竞赛活动，加大师生普法工作力度，培育全体师生员工应急法治意识。广泛深入开展应急科普“四个一”宣传活动，即鼓励师生阅读一本安全应急科普读本、号召家庭开展一次安全隐患排查、组织一次师生安全技能逃生培训、推动学校开展一次电动车充电安全检查，提高师生安全意识和应急处置能力。</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责任部门：各学院、校团委、后勤保障部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(十)按时报送消防安全重大风险隐患专项排查整治情况。</w:t>
      </w:r>
      <w:r>
        <w:rPr>
          <w:rFonts w:hint="eastAsia" w:ascii="仿宋" w:hAnsi="仿宋" w:eastAsia="仿宋" w:cs="仿宋"/>
          <w:snapToGrid/>
          <w:color w:val="000000"/>
          <w:kern w:val="2"/>
          <w:sz w:val="28"/>
          <w:szCs w:val="28"/>
          <w:lang w:val="en-US" w:eastAsia="zh-CN" w:bidi="ar-SA"/>
        </w:rPr>
        <w:t>各部门、各学院要根据方案要求，落实落细工作部署与活动开展，加强重大风险隐患专项排查整治，认真填报《单位消防风险隐患自查登记表》。学校业务主管部门要按照上级要求及时报告相关数据材料。</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b/>
          <w:bCs/>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责任部门：后勤保障部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黑体" w:hAnsi="黑体" w:eastAsia="黑体" w:cs="黑体"/>
          <w:b w:val="0"/>
          <w:bCs w:val="0"/>
          <w:snapToGrid/>
          <w:color w:val="000000"/>
          <w:kern w:val="2"/>
          <w:sz w:val="28"/>
          <w:szCs w:val="28"/>
          <w:lang w:val="en-US" w:eastAsia="zh-CN" w:bidi="ar-SA"/>
        </w:rPr>
      </w:pPr>
      <w:r>
        <w:rPr>
          <w:rFonts w:hint="eastAsia" w:ascii="黑体" w:hAnsi="黑体" w:eastAsia="黑体" w:cs="黑体"/>
          <w:b w:val="0"/>
          <w:bCs w:val="0"/>
          <w:snapToGrid/>
          <w:color w:val="000000"/>
          <w:kern w:val="2"/>
          <w:sz w:val="28"/>
          <w:szCs w:val="28"/>
          <w:lang w:val="en-US" w:eastAsia="zh-CN" w:bidi="ar-SA"/>
        </w:rPr>
        <w:t>四、有关要求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(一)加强组织领导。</w:t>
      </w:r>
      <w:r>
        <w:rPr>
          <w:rFonts w:hint="eastAsia" w:ascii="仿宋" w:hAnsi="仿宋" w:eastAsia="仿宋" w:cs="仿宋"/>
          <w:snapToGrid/>
          <w:color w:val="000000"/>
          <w:kern w:val="2"/>
          <w:sz w:val="28"/>
          <w:szCs w:val="28"/>
          <w:lang w:val="en-US" w:eastAsia="zh-CN" w:bidi="ar-SA"/>
        </w:rPr>
        <w:t>各单位、各部门要牢固树立“生命至上、安全第一”观念，将“安全生产月”和学校安全专项整治同谋划、同部署、同检查、同落实。要专题研究、明确分工、细化任务、精心落实，建立多部门合作协同机制，做好人力、物力和相关经费等各项保障，确保活动有力有序有效开展。</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(二)确保活动实效。</w:t>
      </w:r>
      <w:r>
        <w:rPr>
          <w:rFonts w:hint="eastAsia" w:ascii="仿宋" w:hAnsi="仿宋" w:eastAsia="仿宋" w:cs="仿宋"/>
          <w:snapToGrid/>
          <w:color w:val="000000"/>
          <w:kern w:val="2"/>
          <w:sz w:val="28"/>
          <w:szCs w:val="28"/>
          <w:lang w:val="en-US" w:eastAsia="zh-CN" w:bidi="ar-SA"/>
        </w:rPr>
        <w:t>各单位、各部门要把“安全生产月”与解决当前学校发展中的热点难点问题相结合，与当前校园季节性特点等各项工作相结合，着力解决重点难点问题，力戒形式主义、走过场，切实达到以活动保安全的目的，推动学校安全管理水平提升和安全形势持续稳定向好。</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2"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b/>
          <w:bCs/>
          <w:snapToGrid/>
          <w:color w:val="000000"/>
          <w:kern w:val="2"/>
          <w:sz w:val="28"/>
          <w:szCs w:val="28"/>
          <w:lang w:val="en-US" w:eastAsia="zh-CN" w:bidi="ar-SA"/>
        </w:rPr>
        <w:t>(三)营造浓厚氛围。</w:t>
      </w:r>
      <w:r>
        <w:rPr>
          <w:rFonts w:hint="eastAsia" w:ascii="仿宋" w:hAnsi="仿宋" w:eastAsia="仿宋" w:cs="仿宋"/>
          <w:snapToGrid/>
          <w:color w:val="000000"/>
          <w:kern w:val="2"/>
          <w:sz w:val="28"/>
          <w:szCs w:val="28"/>
          <w:lang w:val="en-US" w:eastAsia="zh-CN" w:bidi="ar-SA"/>
        </w:rPr>
        <w:t>各单位、各部门要充分发挥宣传引导作用，紧紧围绕活动主题，开展贴近师生、贴近实际的宣传工作，积极利用各种手段开设“安全生产月”活动专栏和专题，发挥宣传栏、“两微一端”等平台作用，在“安全生产月”启动、“安全宣传咨询日”活动等重要节点开展主题宣传活动，加大宣传力度，努力在全校上下营造关心校园安全、参与安全发展的浓厚舆论氛围。</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各单位、各部门要及时报送工作进展情况，并于6月28日前将活动总结和统计表电子版报送至后勤保障部。</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仿宋" w:hAnsi="仿宋" w:eastAsia="仿宋" w:cs="仿宋"/>
          <w:snapToGrid/>
          <w:color w:val="000000"/>
          <w:kern w:val="2"/>
          <w:sz w:val="28"/>
          <w:szCs w:val="28"/>
          <w:lang w:val="en-US" w:eastAsia="zh-CN" w:bidi="ar-SA"/>
        </w:rPr>
      </w:pPr>
      <w:r>
        <w:rPr>
          <w:rFonts w:hint="eastAsia" w:ascii="仿宋" w:hAnsi="仿宋" w:eastAsia="仿宋" w:cs="仿宋"/>
          <w:snapToGrid/>
          <w:color w:val="000000"/>
          <w:kern w:val="2"/>
          <w:sz w:val="28"/>
          <w:szCs w:val="28"/>
          <w:lang w:val="en-US" w:eastAsia="zh-CN" w:bidi="ar-SA"/>
        </w:rPr>
        <w:t>联系人：梅景全，联系方式：0552-2567979，邮箱：</w:t>
      </w:r>
      <w:r>
        <w:rPr>
          <w:rFonts w:hint="eastAsia" w:ascii="仿宋" w:hAnsi="仿宋" w:eastAsia="仿宋" w:cs="仿宋"/>
          <w:snapToGrid/>
          <w:color w:val="000000"/>
          <w:kern w:val="2"/>
          <w:sz w:val="28"/>
          <w:szCs w:val="28"/>
          <w:lang w:val="en-US" w:eastAsia="zh-CN" w:bidi="ar-SA"/>
        </w:rPr>
        <w:fldChar w:fldCharType="begin"/>
      </w:r>
      <w:r>
        <w:rPr>
          <w:rFonts w:hint="eastAsia" w:ascii="仿宋" w:hAnsi="仿宋" w:eastAsia="仿宋" w:cs="仿宋"/>
          <w:snapToGrid/>
          <w:color w:val="000000"/>
          <w:kern w:val="2"/>
          <w:sz w:val="28"/>
          <w:szCs w:val="28"/>
          <w:lang w:val="en-US" w:eastAsia="zh-CN" w:bidi="ar-SA"/>
        </w:rPr>
        <w:instrText xml:space="preserve"> HYPERLINK "mailto:bbgsxyhq@sina.com" </w:instrText>
      </w:r>
      <w:r>
        <w:rPr>
          <w:rFonts w:hint="eastAsia" w:ascii="仿宋" w:hAnsi="仿宋" w:eastAsia="仿宋" w:cs="仿宋"/>
          <w:snapToGrid/>
          <w:color w:val="000000"/>
          <w:kern w:val="2"/>
          <w:sz w:val="28"/>
          <w:szCs w:val="28"/>
          <w:lang w:val="en-US" w:eastAsia="zh-CN" w:bidi="ar-SA"/>
        </w:rPr>
        <w:fldChar w:fldCharType="separate"/>
      </w:r>
      <w:r>
        <w:rPr>
          <w:rFonts w:hint="eastAsia" w:ascii="仿宋" w:hAnsi="仿宋" w:eastAsia="仿宋" w:cs="仿宋"/>
          <w:snapToGrid/>
          <w:color w:val="000000"/>
          <w:kern w:val="2"/>
          <w:sz w:val="28"/>
          <w:szCs w:val="28"/>
          <w:lang w:val="en-US" w:eastAsia="zh-CN" w:bidi="ar-SA"/>
        </w:rPr>
        <w:t>bbgsxyhq@sina.com</w:t>
      </w:r>
      <w:r>
        <w:rPr>
          <w:rFonts w:hint="eastAsia" w:ascii="仿宋" w:hAnsi="仿宋" w:eastAsia="仿宋" w:cs="仿宋"/>
          <w:snapToGrid/>
          <w:color w:val="000000"/>
          <w:kern w:val="2"/>
          <w:sz w:val="28"/>
          <w:szCs w:val="28"/>
          <w:lang w:val="en-US" w:eastAsia="zh-CN" w:bidi="ar-SA"/>
        </w:rPr>
        <w:fldChar w:fldCharType="end"/>
      </w:r>
      <w:r>
        <w:rPr>
          <w:rFonts w:hint="eastAsia" w:ascii="仿宋" w:hAnsi="仿宋" w:eastAsia="仿宋" w:cs="仿宋"/>
          <w:snapToGrid/>
          <w:color w:val="000000"/>
          <w:kern w:val="2"/>
          <w:sz w:val="28"/>
          <w:szCs w:val="28"/>
          <w:lang w:val="en-US" w:eastAsia="zh-CN" w:bidi="ar-SA"/>
        </w:rPr>
        <w:t>  </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560" w:firstLineChars="200"/>
        <w:jc w:val="both"/>
        <w:textAlignment w:val="baseline"/>
        <w:rPr>
          <w:rFonts w:hint="eastAsia" w:ascii="仿宋" w:hAnsi="仿宋" w:eastAsia="仿宋" w:cs="仿宋"/>
          <w:snapToGrid/>
          <w:color w:val="000000"/>
          <w:kern w:val="2"/>
          <w:sz w:val="28"/>
          <w:szCs w:val="28"/>
          <w:lang w:val="en-US" w:eastAsia="zh-CN" w:bidi="ar-SA"/>
        </w:rPr>
      </w:pPr>
    </w:p>
    <w:p>
      <w:pPr>
        <w:bidi w:val="0"/>
        <w:rPr>
          <w:rFonts w:hint="eastAsia"/>
          <w:lang w:eastAsia="zh-CN"/>
        </w:rPr>
      </w:pPr>
    </w:p>
    <w:p>
      <w:pPr>
        <w:tabs>
          <w:tab w:val="left" w:pos="6179"/>
        </w:tabs>
        <w:bidi w:val="0"/>
        <w:jc w:val="left"/>
        <w:rPr>
          <w:rFonts w:hint="eastAsia"/>
          <w:lang w:eastAsia="zh-CN"/>
        </w:rPr>
      </w:pPr>
    </w:p>
    <w:sectPr>
      <w:footerReference r:id="rId8" w:type="default"/>
      <w:pgSz w:w="11906" w:h="16838"/>
      <w:pgMar w:top="1440" w:right="1519" w:bottom="1440" w:left="1576"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380"/>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jljMjNlY2FjNGZjZDBmOThiNDk1ZDc4N2I5ZjYifQ=="/>
  </w:docVars>
  <w:rsids>
    <w:rsidRoot w:val="1026619F"/>
    <w:rsid w:val="089E6F56"/>
    <w:rsid w:val="0CBE10FD"/>
    <w:rsid w:val="1026619F"/>
    <w:rsid w:val="13E961FD"/>
    <w:rsid w:val="169C5A2D"/>
    <w:rsid w:val="1AF03777"/>
    <w:rsid w:val="2CFB061A"/>
    <w:rsid w:val="329263C4"/>
    <w:rsid w:val="351D1FD7"/>
    <w:rsid w:val="48205C0E"/>
    <w:rsid w:val="6032705A"/>
    <w:rsid w:val="6B3C73EE"/>
    <w:rsid w:val="78C2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3591</Words>
  <Characters>3649</Characters>
  <Lines>0</Lines>
  <Paragraphs>0</Paragraphs>
  <TotalTime>1</TotalTime>
  <ScaleCrop>false</ScaleCrop>
  <LinksUpToDate>false</LinksUpToDate>
  <CharactersWithSpaces>3659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2023-06-05T09:12:00Z</dcterms:created>
  <dc:creator>杨晶</dc:creator>
  <cp:lastModifiedBy>飞越696</cp:lastModifiedBy>
  <cp:lastPrinted>2023-06-06T03:37:00Z</cp:lastPrinted>
  <dcterms:modified xsi:type="dcterms:W3CDTF">2023-06-07T02:44:09Z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5B397D79E90D4FEF958427291D7778BC_13</vt:lpwstr>
  </property>
</Properties>
</file>